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90EE" w14:textId="12A28A18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v-SE"/>
        </w:rPr>
        <w:t>Linköpings universitet</w:t>
      </w:r>
      <w:r w:rsidR="003227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="003227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HT 20</w:t>
      </w:r>
      <w:bookmarkStart w:id="0" w:name="_GoBack"/>
      <w:bookmarkEnd w:id="0"/>
      <w:r w:rsidR="003227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</w:p>
    <w:p w14:paraId="6A28D3FF" w14:textId="6673D540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Aff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är</w:t>
      </w:r>
      <w:r w:rsidR="0032277A">
        <w:rPr>
          <w:rFonts w:ascii="Times New Roman" w:eastAsia="Times New Roman" w:hAnsi="Times New Roman" w:cs="Times New Roman"/>
          <w:sz w:val="24"/>
          <w:szCs w:val="24"/>
          <w:lang w:eastAsia="sv-SE"/>
        </w:rPr>
        <w:t>sjuridiska programmen</w:t>
      </w:r>
      <w:r w:rsidR="0032277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32277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Juli 2020</w:t>
      </w:r>
    </w:p>
    <w:p w14:paraId="3B59E02A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Avancerad kurs i skadeståndsrätt, 7,5 p.</w:t>
      </w:r>
    </w:p>
    <w:p w14:paraId="01F96E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Holm, universitetslektor</w:t>
      </w:r>
    </w:p>
    <w:p w14:paraId="591B484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B13F17" w14:textId="77777777" w:rsidR="00132674" w:rsidRPr="00132674" w:rsidRDefault="00132674" w:rsidP="0013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AVANCERAD KURS I SKADESTÅNDSRÄTT (747A10)</w:t>
      </w:r>
    </w:p>
    <w:p w14:paraId="58CE17A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ECB7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7FA377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Obligatorisk litteratur</w:t>
      </w:r>
    </w:p>
    <w:p w14:paraId="59AED7F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A0AA87" w14:textId="70406B09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Hellner &amp; Radetzki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Skadeståndsrätt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9F01BB" w:rsidRPr="009F01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>10</w:t>
      </w:r>
      <w:r w:rsidRPr="009F01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 xml:space="preserve"> uppl.</w:t>
      </w: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Norstedts Juridik </w:t>
      </w:r>
      <w:r w:rsidR="009F01BB" w:rsidRPr="009F01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v-SE"/>
        </w:rPr>
        <w:t>2018</w:t>
      </w:r>
    </w:p>
    <w:p w14:paraId="65BAB78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20E3D5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3D13805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Ytterligare material distribueras </w:t>
      </w:r>
      <w:r w:rsidR="000326E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(normalt </w:t>
      </w: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via e-post</w:t>
      </w:r>
      <w:r w:rsidR="000326E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)</w:t>
      </w: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under kursen</w:t>
      </w:r>
    </w:p>
    <w:p w14:paraId="1C5F0943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04F302F8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9C59D56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D31E3C1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DFB3229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Några exempel på relevant referenslitteratur</w:t>
      </w:r>
    </w:p>
    <w:p w14:paraId="58C040E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87FC5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Skyddsändamål och adekvans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1993</w:t>
      </w:r>
    </w:p>
    <w:p w14:paraId="15E8AEE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8AEC8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Trepartsrelationer i skadeståndsrätten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1997</w:t>
      </w:r>
    </w:p>
    <w:p w14:paraId="5EA190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3BD491" w14:textId="77777777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 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Ansvarsproblem i skadeståndsrätten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2013</w:t>
      </w:r>
    </w:p>
    <w:p w14:paraId="4D56BA4F" w14:textId="77777777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363774" w14:textId="72572776" w:rsid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Gränsproblem i skadeståndsrätten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2013</w:t>
      </w:r>
    </w:p>
    <w:p w14:paraId="1491D760" w14:textId="27037E68" w:rsidR="009F01BB" w:rsidRDefault="009F01BB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153159" w14:textId="08078116" w:rsidR="009F01BB" w:rsidRPr="00132674" w:rsidRDefault="009F01BB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F01B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Ersättningsproblem i skadeståndsrätten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Iustus 2017</w:t>
      </w:r>
    </w:p>
    <w:p w14:paraId="21FA0CF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CF7569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on, B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Det allmänna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an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var enligt 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tånd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lagen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1996</w:t>
      </w:r>
    </w:p>
    <w:p w14:paraId="01D7FA4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A9A4C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 &amp; Strömbäck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Skadeståndsrätt</w:t>
      </w:r>
      <w:r w:rsidR="006C559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 en kommentar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>, senaste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uppl.,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 </w:t>
      </w:r>
    </w:p>
    <w:p w14:paraId="6822389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E2A7D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 &amp; Ullman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Det nya produktansvaret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Iustus </w:t>
      </w:r>
    </w:p>
    <w:p w14:paraId="294EB86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052F9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Blomstrand,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Produktansvarslagen</w:t>
      </w:r>
      <w:r w:rsidR="006C55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en kommentar, senaste uppl., Norstedts </w:t>
      </w:r>
    </w:p>
    <w:p w14:paraId="7DFEB9F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Broqvist &amp; Lundström</w:t>
      </w:r>
    </w:p>
    <w:p w14:paraId="303064D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98489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Carlsson, Mia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Arbetsskada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Jure 2008</w:t>
      </w:r>
    </w:p>
    <w:p w14:paraId="2C26B30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B0223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Dahlman, C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Konkurrerande culpakriterier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Studentlitteratur 2000</w:t>
      </w:r>
    </w:p>
    <w:p w14:paraId="771E453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514A2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Dufwa, B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Flera skadeståndsskyldiga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Band I-III, Juristförlaget 1993.</w:t>
      </w:r>
    </w:p>
    <w:p w14:paraId="4C95D26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B5309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Erik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on, 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Rätten till 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tånd vid miljö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kador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1995</w:t>
      </w:r>
    </w:p>
    <w:p w14:paraId="041566F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1C23B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Holm, 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Den avtalsgrundade lojalitetsplikten – en allmän rättsprincip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069210DA" w14:textId="77777777" w:rsidR="00132674" w:rsidRPr="00132674" w:rsidRDefault="00132674" w:rsidP="00132674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2004 s. 32-41.</w:t>
      </w:r>
    </w:p>
    <w:p w14:paraId="2C9D1C9D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5F8D53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color w:val="000000"/>
          <w:sz w:val="24"/>
          <w:szCs w:val="19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Kleineman, J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color w:val="000000"/>
          <w:sz w:val="24"/>
          <w:szCs w:val="19"/>
          <w:lang w:eastAsia="sv-SE"/>
        </w:rPr>
        <w:t>Ren förmögenhetsskada: särskilt vid vilseledande av annan än kontraktspart</w:t>
      </w:r>
      <w:r w:rsidRPr="00132674">
        <w:rPr>
          <w:rFonts w:ascii="Times New Roman" w:eastAsia="Times New Roman" w:hAnsi="Times New Roman" w:cs="Times New Roman"/>
          <w:color w:val="000000"/>
          <w:sz w:val="24"/>
          <w:szCs w:val="19"/>
          <w:lang w:eastAsia="sv-SE"/>
        </w:rPr>
        <w:t>, Juristförlaget 1987</w:t>
      </w:r>
    </w:p>
    <w:p w14:paraId="46BD7E45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A20417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Radetzki,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Skadeståndsberäkning vid sakskada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2012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5883DD3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C97DF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Roo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C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rätt och er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y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tem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Juridik 1990</w:t>
      </w:r>
    </w:p>
    <w:p w14:paraId="2DF1319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071ED5" w14:textId="2BCFFA33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Strömbäck, E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 i skola och privatliv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Norstedts Juridik </w:t>
      </w:r>
    </w:p>
    <w:p w14:paraId="413689B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4E6ED3" w14:textId="4A3B5886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Strömbäck m.fl.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Trafikskadelagen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senaste uppl., Norstedts Juridik </w:t>
      </w:r>
    </w:p>
    <w:p w14:paraId="2FFE6EB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EA490F" w14:textId="41BFC928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Kausalitet. Studier i </w:t>
      </w:r>
      <w:r w:rsidR="009F01BB"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argumentation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Jure 2007</w:t>
      </w:r>
    </w:p>
    <w:p w14:paraId="0D01917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36C4AC" w14:textId="374957AA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Kränkning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Studier i </w:t>
      </w:r>
      <w:r w:rsidR="009F01BB"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argumentation,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Jure 2008</w:t>
      </w:r>
    </w:p>
    <w:p w14:paraId="2023BBA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E3906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26730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C17268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2D430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727DA0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  <w:t>Utländsk litteratur</w:t>
      </w:r>
    </w:p>
    <w:p w14:paraId="314A418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8C0F984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Common European Law of Torts, Volume I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</w:p>
    <w:p w14:paraId="6E310123" w14:textId="77777777" w:rsidR="00132674" w:rsidRPr="00132674" w:rsidRDefault="00132674" w:rsidP="0013267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The Core Areas of Tort Law, its Approximation in </w:t>
      </w:r>
      <w:smartTag w:uri="urn:schemas-microsoft-com:office:smarttags" w:element="place">
        <w:r w:rsidRPr="00132674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Europe</w:t>
        </w:r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and its Accommodation in the Legal System, Clarendon Press 1998</w:t>
      </w:r>
    </w:p>
    <w:p w14:paraId="690580C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32AC6F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The Common European Law of Torts, Volume II, </w:t>
      </w:r>
    </w:p>
    <w:p w14:paraId="6B1E9AD5" w14:textId="77777777" w:rsidR="00132674" w:rsidRPr="00132674" w:rsidRDefault="00132674" w:rsidP="00132674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Damage and Damages. Liability for and without Personal Misconduct, Causality, and Defences, Clarendon Press 2000</w:t>
      </w:r>
    </w:p>
    <w:p w14:paraId="1026DFA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5FEB4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Bussani &amp; Palmer (Ed.)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Pure Economic Loss in Europe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Cambridge</w:t>
          </w:r>
        </w:smartTag>
        <w:r w:rsidRPr="00132674"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 xml:space="preserve"> </w:t>
        </w:r>
        <w:smartTag w:uri="urn:schemas-microsoft-com:office:smarttags" w:element="PlaceType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University</w:t>
          </w:r>
        </w:smartTag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Press 2003</w:t>
      </w:r>
    </w:p>
    <w:p w14:paraId="00D0FCA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C7A2713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van Dam, Cees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European 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Oxford University Press 2006</w:t>
      </w:r>
    </w:p>
    <w:p w14:paraId="253A06E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26B83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Englard, I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Philosophy of 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2674">
            <w:rPr>
              <w:rFonts w:ascii="Times New Roman" w:eastAsia="Times New Roman" w:hAnsi="Times New Roman" w:cs="Times New Roman"/>
              <w:sz w:val="24"/>
              <w:szCs w:val="24"/>
              <w:lang w:val="en-GB" w:eastAsia="sv-SE"/>
            </w:rPr>
            <w:t>Dartmouth</w:t>
          </w:r>
        </w:smartTag>
      </w:smartTag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1993</w:t>
      </w:r>
    </w:p>
    <w:p w14:paraId="6E76AF1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A28B2C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van Gerven, Lever &amp;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Tort Law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Hart Publishing 2000</w:t>
      </w:r>
    </w:p>
    <w:p w14:paraId="665FE5B1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Larouche</w:t>
      </w:r>
    </w:p>
    <w:p w14:paraId="07FBB0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A4CE1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82BEC4" w14:textId="3AE30E4F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Se även förslaget till “geme</w:t>
      </w:r>
      <w:r w:rsidR="009F01BB">
        <w:rPr>
          <w:rFonts w:ascii="Times New Roman" w:eastAsia="Times New Roman" w:hAnsi="Times New Roman" w:cs="Times New Roman"/>
          <w:sz w:val="24"/>
          <w:szCs w:val="24"/>
          <w:lang w:eastAsia="sv-SE"/>
        </w:rPr>
        <w:t>nsam europeisk skadeståndslag” i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DCFR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DD357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586B39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8163982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77A8F4DC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7C68473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05D3F23E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F00EC6C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517AB20A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0D1C6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083F9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7B598B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6B27086E" w14:textId="77777777" w:rsidR="00132674" w:rsidRPr="00132674" w:rsidRDefault="00132674" w:rsidP="001326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v-SE"/>
        </w:rPr>
        <w:t>Serie: Unification of tort law</w:t>
      </w:r>
    </w:p>
    <w:p w14:paraId="537B431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ACACA1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Fault, 2005</w:t>
      </w:r>
    </w:p>
    <w:p w14:paraId="10B889D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28BAAC9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Multiple tortfeasors, 2004</w:t>
      </w:r>
    </w:p>
    <w:p w14:paraId="132399AB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7CAF4E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Contributory negligence, 2003</w:t>
      </w:r>
    </w:p>
    <w:p w14:paraId="2021720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20F812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Strict liability 2002</w:t>
      </w:r>
    </w:p>
    <w:p w14:paraId="11D9AFD8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73BBB1F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Unification of tort law: Causation, 2000</w:t>
      </w:r>
    </w:p>
    <w:p w14:paraId="7986834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868288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Unification of tort law: Wrongfulness, </w:t>
      </w:r>
    </w:p>
    <w:p w14:paraId="0EE7406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89F3B5C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FB527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3AF41CE" w14:textId="77777777" w:rsidR="00132674" w:rsidRPr="00132674" w:rsidRDefault="00132674" w:rsidP="001326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Några artiklar </w:t>
      </w:r>
    </w:p>
    <w:p w14:paraId="457C2C0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B1676D" w14:textId="020BE48C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Kausalitetsproblemet – </w:t>
      </w:r>
      <w:r w:rsidR="0032277A"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kausalitet</w:t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eller problem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7BD98F7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Festskrift till Anders Agell 1994</w:t>
      </w:r>
    </w:p>
    <w:p w14:paraId="6462DF3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1B1AC6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Casus mixtus cum culpa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JT 2004-05 s. 680.</w:t>
      </w:r>
    </w:p>
    <w:p w14:paraId="6ADF022E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63A044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Kausalitetskriteriet i svensk skadeståndsrätt</w:t>
      </w:r>
      <w:r w:rsidRPr="00132674">
        <w:rPr>
          <w:rFonts w:ascii="Times New Roman" w:eastAsia="Times New Roman" w:hAnsi="Times New Roman" w:cs="Times New Roman"/>
          <w:sz w:val="24"/>
          <w:szCs w:val="24"/>
          <w:lang w:eastAsia="sv-SE"/>
        </w:rPr>
        <w:t>, NFT 3/2003, s. 276.</w:t>
      </w:r>
    </w:p>
    <w:p w14:paraId="7108066D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EB6680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C833B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74A695" w14:textId="77777777" w:rsidR="00132674" w:rsidRPr="00132674" w:rsidRDefault="00132674" w:rsidP="0013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277779" w14:textId="77777777" w:rsidR="00132674" w:rsidRPr="00132674" w:rsidRDefault="00132674" w:rsidP="00132674"/>
    <w:p w14:paraId="661F3286" w14:textId="77777777" w:rsidR="00591C52" w:rsidRDefault="00591C52"/>
    <w:sectPr w:rsidR="0059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3C13" w14:textId="77777777" w:rsidR="00072C24" w:rsidRDefault="00072C24" w:rsidP="00132674">
      <w:pPr>
        <w:spacing w:after="0" w:line="240" w:lineRule="auto"/>
      </w:pPr>
      <w:r>
        <w:separator/>
      </w:r>
    </w:p>
  </w:endnote>
  <w:endnote w:type="continuationSeparator" w:id="0">
    <w:p w14:paraId="42C89585" w14:textId="77777777" w:rsidR="00072C24" w:rsidRDefault="00072C24" w:rsidP="0013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761A" w14:textId="77777777" w:rsidR="00072C24" w:rsidRDefault="00072C24" w:rsidP="00132674">
      <w:pPr>
        <w:spacing w:after="0" w:line="240" w:lineRule="auto"/>
      </w:pPr>
      <w:r>
        <w:separator/>
      </w:r>
    </w:p>
  </w:footnote>
  <w:footnote w:type="continuationSeparator" w:id="0">
    <w:p w14:paraId="288380F7" w14:textId="77777777" w:rsidR="00072C24" w:rsidRDefault="00072C24" w:rsidP="0013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4"/>
    <w:rsid w:val="000326E7"/>
    <w:rsid w:val="00072C24"/>
    <w:rsid w:val="00132674"/>
    <w:rsid w:val="001C0432"/>
    <w:rsid w:val="00213677"/>
    <w:rsid w:val="00290856"/>
    <w:rsid w:val="0032277A"/>
    <w:rsid w:val="003F7EB6"/>
    <w:rsid w:val="0051291E"/>
    <w:rsid w:val="00541C6F"/>
    <w:rsid w:val="00591C52"/>
    <w:rsid w:val="006C5590"/>
    <w:rsid w:val="0072377A"/>
    <w:rsid w:val="007B543C"/>
    <w:rsid w:val="008A114A"/>
    <w:rsid w:val="009F01BB"/>
    <w:rsid w:val="00B03D65"/>
    <w:rsid w:val="00BB298A"/>
    <w:rsid w:val="00C87D78"/>
    <w:rsid w:val="00CC493B"/>
    <w:rsid w:val="00E10EE7"/>
    <w:rsid w:val="00EA7E6F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A780D"/>
  <w15:docId w15:val="{EA6859CA-C251-49D3-97EB-62AF713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13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13267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13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8E6822A471243951C756563AE83E5" ma:contentTypeVersion="4" ma:contentTypeDescription="Skapa ett nytt dokument." ma:contentTypeScope="" ma:versionID="b9bc5ab679a7981efb73dfe1bd1e904f">
  <xsd:schema xmlns:xsd="http://www.w3.org/2001/XMLSchema" xmlns:xs="http://www.w3.org/2001/XMLSchema" xmlns:p="http://schemas.microsoft.com/office/2006/metadata/properties" xmlns:ns2="73142e1f-9c44-4901-9ebc-66710669ed3e" xmlns:ns3="f3267a85-a461-4aae-8051-56104e7776c5" targetNamespace="http://schemas.microsoft.com/office/2006/metadata/properties" ma:root="true" ma:fieldsID="727a72ecbc878d854b80bd9dce8295b4" ns2:_="" ns3:_="">
    <xsd:import namespace="73142e1f-9c44-4901-9ebc-66710669ed3e"/>
    <xsd:import namespace="f3267a85-a461-4aae-8051-56104e7776c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2e1f-9c44-4901-9ebc-66710669ed3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67a85-a461-4aae-8051-56104e7776c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3267a85-a461-4aae-8051-56104e7776c5" xsi:nil="true"/>
    <_lisam_Description xmlns="73142e1f-9c44-4901-9ebc-66710669ed3e" xsi:nil="true"/>
  </documentManagement>
</p:properties>
</file>

<file path=customXml/itemProps1.xml><?xml version="1.0" encoding="utf-8"?>
<ds:datastoreItem xmlns:ds="http://schemas.openxmlformats.org/officeDocument/2006/customXml" ds:itemID="{4F5CF7D6-7AE3-437F-91BE-C8BD625DB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CCD75-7B6D-4865-A228-0F27DA97A20A}"/>
</file>

<file path=customXml/itemProps3.xml><?xml version="1.0" encoding="utf-8"?>
<ds:datastoreItem xmlns:ds="http://schemas.openxmlformats.org/officeDocument/2006/customXml" ds:itemID="{8298CE6A-ED11-4D9B-8D8C-BED672F508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21f449-75d7-4978-aaca-63f15066ba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4</cp:revision>
  <dcterms:created xsi:type="dcterms:W3CDTF">2020-08-03T20:50:00Z</dcterms:created>
  <dcterms:modified xsi:type="dcterms:W3CDTF">2020-08-03T20:52:00Z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0x010100B8D8E6822A471243951C756563AE83E5</vt:lpwstr>
  </property>
</Properties>
</file>